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762"/>
        <w:gridCol w:w="982"/>
        <w:gridCol w:w="1036"/>
        <w:gridCol w:w="2759"/>
        <w:gridCol w:w="3466"/>
      </w:tblGrid>
      <w:tr w:rsidR="00316401" w:rsidTr="00316401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0F6445" w:rsidP="00F733D2">
            <w:pPr>
              <w:pStyle w:val="Ttulo"/>
            </w:pPr>
            <w:r>
              <w:t>Nutrientes</w:t>
            </w:r>
            <w:bookmarkStart w:id="0" w:name="_GoBack"/>
            <w:bookmarkEnd w:id="0"/>
          </w:p>
        </w:tc>
      </w:tr>
      <w:tr w:rsidR="00F733D2" w:rsidTr="00721081">
        <w:trPr>
          <w:trHeight w:val="208"/>
        </w:trPr>
        <w:tc>
          <w:tcPr>
            <w:tcW w:w="8020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621986" w:rsidRDefault="00F733D2" w:rsidP="00721081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05/18</w:t>
            </w:r>
          </w:p>
        </w:tc>
        <w:tc>
          <w:tcPr>
            <w:tcW w:w="275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:rsidR="00F733D2" w:rsidRPr="004B747A" w:rsidRDefault="00F733D2" w:rsidP="0072108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F733D2" w:rsidTr="00721081">
        <w:trPr>
          <w:cantSplit/>
          <w:trHeight w:val="379"/>
        </w:trPr>
        <w:tc>
          <w:tcPr>
            <w:tcW w:w="6984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7261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F733D2" w:rsidTr="00721081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F733D2" w:rsidTr="00721081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</w:pPr>
            <w:r>
              <w:rPr>
                <w:bCs/>
              </w:rPr>
              <w:t xml:space="preserve">Tema: </w:t>
            </w:r>
            <w:r w:rsidRPr="00D6207F">
              <w:rPr>
                <w:b w:val="0"/>
                <w:color w:val="auto"/>
              </w:rPr>
              <w:t>Preparación de medios de cultivos</w:t>
            </w:r>
          </w:p>
        </w:tc>
      </w:tr>
      <w:tr w:rsidR="00F733D2" w:rsidTr="00721081">
        <w:trPr>
          <w:cantSplit/>
          <w:trHeight w:val="257"/>
        </w:trPr>
        <w:tc>
          <w:tcPr>
            <w:tcW w:w="600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</w:p>
        </w:tc>
        <w:tc>
          <w:tcPr>
            <w:tcW w:w="8243" w:type="dxa"/>
            <w:gridSpan w:val="4"/>
            <w:shd w:val="clear" w:color="auto" w:fill="FFFFFF" w:themeFill="background1"/>
            <w:vAlign w:val="center"/>
          </w:tcPr>
          <w:p w:rsidR="00F733D2" w:rsidRDefault="00F733D2" w:rsidP="0072108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2E258E" w:rsidTr="00930AA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Intención de la voz</w:t>
            </w:r>
            <w:r w:rsidR="00930AA5">
              <w:t>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Texto para locución</w:t>
            </w:r>
          </w:p>
        </w:tc>
      </w:tr>
      <w:tr w:rsidR="000F6445" w:rsidRPr="000F6445" w:rsidTr="000F6445">
        <w:trPr>
          <w:trHeight w:val="964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316401">
            <w:pPr>
              <w:pStyle w:val="Titulo2"/>
              <w:jc w:val="center"/>
              <w:rPr>
                <w:sz w:val="28"/>
              </w:rPr>
            </w:pPr>
            <w:r w:rsidRPr="000F6445">
              <w:rPr>
                <w:sz w:val="28"/>
              </w:rPr>
              <w:t>NOTA: SE DEBE PRODUCIR UN AUDIO POR CADA LÍNEA</w:t>
            </w:r>
          </w:p>
        </w:tc>
      </w:tr>
      <w:tr w:rsidR="002E258E" w:rsidTr="000F6445">
        <w:trPr>
          <w:cantSplit/>
          <w:trHeight w:val="730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930AA5" w:rsidP="00E85422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</w:t>
            </w:r>
            <w:r w:rsidR="002E258E">
              <w:rPr>
                <w:rFonts w:ascii="Arial" w:hAnsi="Arial" w:cs="Arial"/>
                <w:sz w:val="20"/>
                <w:szCs w:val="20"/>
                <w:lang w:eastAsia="es-CO"/>
              </w:rPr>
              <w:t>eutra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:rsidR="00930AA5" w:rsidRPr="00316401" w:rsidRDefault="00930AA5" w:rsidP="00930AA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Nitrógeno</w:t>
            </w:r>
          </w:p>
          <w:p w:rsidR="002E258E" w:rsidRPr="00AA5260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Necesario para la formación de proteínas y ácidos nucl</w:t>
            </w:r>
            <w:r>
              <w:rPr>
                <w:sz w:val="18"/>
                <w:szCs w:val="18"/>
              </w:rPr>
              <w:t>eicos (RNA o DNA) en la planta.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Fosforo</w:t>
            </w:r>
          </w:p>
          <w:p w:rsidR="000F6445" w:rsidRPr="00F733D2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Interviene en la respiración y la fotosíntesis al ayudar a transformar la en</w:t>
            </w:r>
            <w:r>
              <w:rPr>
                <w:sz w:val="18"/>
                <w:szCs w:val="18"/>
              </w:rPr>
              <w:t>ergía solar en energía química.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3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Potasio</w:t>
            </w:r>
          </w:p>
          <w:p w:rsidR="000F6445" w:rsidRPr="00F733D2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Interviene en la respiración, la fotosíntesis, y la síntesis de clorofilas. Además estimula la formación de flores, frutos y aumenta la ef</w:t>
            </w:r>
            <w:r>
              <w:rPr>
                <w:sz w:val="18"/>
                <w:szCs w:val="18"/>
              </w:rPr>
              <w:t>iciencia del nitrógeno.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4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Calcio</w:t>
            </w:r>
          </w:p>
          <w:p w:rsidR="000F6445" w:rsidRPr="00F733D2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 xml:space="preserve">Aumenta la resistencia mecánica de los frutos, actúa en la </w:t>
            </w:r>
            <w:proofErr w:type="spellStart"/>
            <w:r w:rsidRPr="000F6445">
              <w:rPr>
                <w:sz w:val="18"/>
                <w:szCs w:val="18"/>
              </w:rPr>
              <w:t>fosforilación</w:t>
            </w:r>
            <w:proofErr w:type="spellEnd"/>
            <w:r w:rsidRPr="000F6445">
              <w:rPr>
                <w:sz w:val="18"/>
                <w:szCs w:val="18"/>
              </w:rPr>
              <w:t xml:space="preserve"> de algunos frutos y sobre la permeabilidad diferencial de la membrana celular, estimula el crecimiento de las hojas y las raíces en la planta, así como la formación de núcleos y mitocon</w:t>
            </w:r>
            <w:r>
              <w:rPr>
                <w:sz w:val="18"/>
                <w:szCs w:val="18"/>
              </w:rPr>
              <w:t>drias en las células vegetales.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5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Azufre</w:t>
            </w:r>
          </w:p>
          <w:p w:rsidR="000F6445" w:rsidRPr="00F733D2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 xml:space="preserve">Interviene en la síntesis de amino ácido, proteínas, vitaminas, en los mecanismos de óxido-reducción de la célula vegetal, en el contenido de azúcar de los frutos y en la formación </w:t>
            </w:r>
            <w:r>
              <w:rPr>
                <w:sz w:val="18"/>
                <w:szCs w:val="18"/>
              </w:rPr>
              <w:t>de la clorofila en las plantas.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6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Magnesio</w:t>
            </w:r>
          </w:p>
          <w:p w:rsidR="000F6445" w:rsidRPr="00F733D2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magnesio cumple un papel fundamental en la fotosíntesis, al ser uno de los comp</w:t>
            </w:r>
            <w:r>
              <w:rPr>
                <w:sz w:val="18"/>
                <w:szCs w:val="18"/>
              </w:rPr>
              <w:t>onentes básico de la clorofila.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lastRenderedPageBreak/>
              <w:t>7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Hierro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hierro es importante en la fotosíntesis, en la formación de hojas y proc</w:t>
            </w:r>
            <w:r>
              <w:rPr>
                <w:sz w:val="18"/>
                <w:szCs w:val="18"/>
              </w:rPr>
              <w:t>esos de adsorción en la planta.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8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Zinc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Está involucrado con la formación de pigmentos en la planta, la síntesis de hormonas reguladoras del crecimiento y el metabolismo del nitrógeno al ayudar a la planta asimilar el NH4, así como en la ac</w:t>
            </w:r>
            <w:r>
              <w:rPr>
                <w:sz w:val="18"/>
                <w:szCs w:val="18"/>
              </w:rPr>
              <w:t>tivación de diferentes enzimas.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9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Cobre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cobre es necesario en la</w:t>
            </w:r>
            <w:r>
              <w:rPr>
                <w:sz w:val="18"/>
                <w:szCs w:val="18"/>
              </w:rPr>
              <w:t>s</w:t>
            </w:r>
            <w:r w:rsidRPr="000F6445">
              <w:rPr>
                <w:sz w:val="18"/>
                <w:szCs w:val="18"/>
              </w:rPr>
              <w:t xml:space="preserve"> plantas para la producción de frutos y semillas, además de ser i</w:t>
            </w:r>
            <w:r>
              <w:rPr>
                <w:sz w:val="18"/>
                <w:szCs w:val="18"/>
              </w:rPr>
              <w:t>mportante para la fotosíntesis.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10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Boro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boro es un elemento importante para estimular la actividad de los meristemos y la</w:t>
            </w:r>
            <w:r>
              <w:rPr>
                <w:sz w:val="18"/>
                <w:szCs w:val="18"/>
              </w:rPr>
              <w:t xml:space="preserve"> división celular en la planta.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11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Sodio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 xml:space="preserve">El sodio está involucrado en la formación de flores, la formación de los cloroplastos, en el metabolismo energético y en la formación del sistema vascular de las </w:t>
            </w:r>
            <w:r>
              <w:rPr>
                <w:sz w:val="18"/>
                <w:szCs w:val="18"/>
              </w:rPr>
              <w:t>plantas.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12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Níquel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níquel está involucrado en los procesos metabólicos del nitrógeno en las plantas, además que es importante para la síntesis d</w:t>
            </w:r>
            <w:r>
              <w:rPr>
                <w:sz w:val="18"/>
                <w:szCs w:val="18"/>
              </w:rPr>
              <w:t>e algunas enzimas en la planta.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13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Molibdeno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molibdeno al igual que el níquel está involucrado en el proceso metabólico del nitrógeno, tales como la conversión del nitrato a nitrito y la transformación del amoniaco para la fijaci</w:t>
            </w:r>
            <w:r>
              <w:rPr>
                <w:sz w:val="18"/>
                <w:szCs w:val="18"/>
              </w:rPr>
              <w:t xml:space="preserve">ón del nitrógeno en la planta. </w:t>
            </w:r>
          </w:p>
        </w:tc>
      </w:tr>
      <w:tr w:rsidR="000F6445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AA5260" w:rsidRDefault="000F6445" w:rsidP="000F6445">
            <w:pPr>
              <w:pStyle w:val="Titulo2"/>
              <w:jc w:val="center"/>
            </w:pPr>
            <w:r>
              <w:t>14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neutra.</w:t>
            </w:r>
          </w:p>
          <w:p w:rsidR="000F6445" w:rsidRPr="00316401" w:rsidRDefault="000F6445" w:rsidP="000F644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45" w:rsidRPr="000F6445" w:rsidRDefault="000F6445" w:rsidP="000F6445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0F6445">
              <w:rPr>
                <w:b/>
                <w:sz w:val="18"/>
                <w:szCs w:val="18"/>
              </w:rPr>
              <w:t>Manganeso</w:t>
            </w:r>
          </w:p>
          <w:p w:rsidR="000F6445" w:rsidRPr="000F6445" w:rsidRDefault="000F6445" w:rsidP="000F6445">
            <w:pPr>
              <w:pStyle w:val="Encabezado"/>
              <w:jc w:val="center"/>
              <w:rPr>
                <w:sz w:val="18"/>
                <w:szCs w:val="18"/>
              </w:rPr>
            </w:pPr>
            <w:r w:rsidRPr="000F6445">
              <w:rPr>
                <w:sz w:val="18"/>
                <w:szCs w:val="18"/>
              </w:rPr>
              <w:t>El manganeso está involucrado en los procesos de fotosíntesis, asimilación del nitrógeno, respiración de la planta y</w:t>
            </w:r>
            <w:r>
              <w:rPr>
                <w:sz w:val="18"/>
                <w:szCs w:val="18"/>
              </w:rPr>
              <w:t xml:space="preserve"> los procesos de reproducción. </w:t>
            </w:r>
          </w:p>
        </w:tc>
      </w:tr>
    </w:tbl>
    <w:p w:rsidR="00316401" w:rsidRDefault="00316401" w:rsidP="000F6445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Nitrógeno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Necesario para la formación de proteínas y ácidos nucleicos (RNA o DNA) en la planta.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Fosforo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Interviene en la respiración y la fotosíntesis al ayudar a transformar la energía solar en energía química.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lastRenderedPageBreak/>
        <w:t>Potasio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 xml:space="preserve">Interviene en la respiración, la fotosíntesis, y la síntesis de clorofilas. </w:t>
      </w:r>
      <w:proofErr w:type="gramStart"/>
      <w:r w:rsidRPr="000F6445">
        <w:rPr>
          <w:rFonts w:ascii="Arial" w:hAnsi="Arial" w:cs="Arial"/>
          <w:sz w:val="20"/>
          <w:szCs w:val="20"/>
          <w:lang w:val="es-CO"/>
        </w:rPr>
        <w:t>Además</w:t>
      </w:r>
      <w:proofErr w:type="gramEnd"/>
      <w:r w:rsidRPr="000F6445">
        <w:rPr>
          <w:rFonts w:ascii="Arial" w:hAnsi="Arial" w:cs="Arial"/>
          <w:sz w:val="20"/>
          <w:szCs w:val="20"/>
          <w:lang w:val="es-CO"/>
        </w:rPr>
        <w:t xml:space="preserve"> estimula la formación de flores, frutos y aumenta la eficiencia del nitrógeno.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Calcio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 xml:space="preserve">Aumenta la resistencia mecánica de los frutos, actúa en la </w:t>
      </w:r>
      <w:proofErr w:type="spellStart"/>
      <w:r w:rsidRPr="000F6445">
        <w:rPr>
          <w:rFonts w:ascii="Arial" w:hAnsi="Arial" w:cs="Arial"/>
          <w:sz w:val="20"/>
          <w:szCs w:val="20"/>
          <w:lang w:val="es-CO"/>
        </w:rPr>
        <w:t>fosforilación</w:t>
      </w:r>
      <w:proofErr w:type="spellEnd"/>
      <w:r w:rsidRPr="000F6445">
        <w:rPr>
          <w:rFonts w:ascii="Arial" w:hAnsi="Arial" w:cs="Arial"/>
          <w:sz w:val="20"/>
          <w:szCs w:val="20"/>
          <w:lang w:val="es-CO"/>
        </w:rPr>
        <w:t xml:space="preserve"> de algunos frutos y sobre la permeabilidad diferencial de la membrana celular, estimula el crecimiento de las hojas y las raíces en la planta, así como la formación de núcleos y mitocondrias en las células vegetales.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Azufre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Interviene en la síntesis de amino ácido, proteínas, vitaminas, en los mecanismos de óxido-reducción de la célula vegetal, en el contenido de azúcar de los frutos y en la formación de la clorofila en las plantas.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Magnesio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magnesio cumple un papel fundamental en la fotosíntesis, al ser uno de los componentes básico de la clorofila.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Hierro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hierro es importante en la fotosíntesis, en la formación de hojas y procesos de adsorción en la planta.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Zinc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Está involucrado con la formación de pigmentos en la planta, la síntesis de hormonas reguladoras del crecimiento y el metabolismo del nitrógeno al ayudar a la planta asimilar el NH4, así como en la activación de diferentes enzimas.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Cobre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cobre es necesario en las plantas para la producción de frutos y semillas, además de ser importante para la fotosíntesis.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Boro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boro es un elemento importante para estimular la actividad de los meristemos y la división celular en la planta.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Sodio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sodio está involucrado en la formación de flores, la formación de los cloroplastos, en el metabolismo energético y en la formación del sistema vascular de las plantas.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Níquel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níquel está involucrado en los procesos metabólicos del nitrógeno en las plantas, además que es importante para la síntesis de algunas enzimas en la planta.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Molibdeno</w:t>
      </w:r>
    </w:p>
    <w:p w:rsidR="000F6445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 xml:space="preserve">El molibdeno al igual que el níquel está involucrado en el proceso metabólico del nitrógeno, tales como la conversión del nitrato a nitrito y la transformación del amoniaco para la fijación del nitrógeno en la planta. </w:t>
      </w:r>
    </w:p>
    <w:p w:rsidR="000F6445" w:rsidRPr="000F6445" w:rsidRDefault="000F6445" w:rsidP="000F6445">
      <w:pPr>
        <w:pStyle w:val="Standard"/>
        <w:rPr>
          <w:rFonts w:ascii="Arial" w:hAnsi="Arial" w:cs="Arial"/>
          <w:b/>
          <w:sz w:val="20"/>
          <w:szCs w:val="20"/>
          <w:lang w:val="es-CO"/>
        </w:rPr>
      </w:pPr>
      <w:r w:rsidRPr="000F6445">
        <w:rPr>
          <w:rFonts w:ascii="Arial" w:hAnsi="Arial" w:cs="Arial"/>
          <w:b/>
          <w:sz w:val="20"/>
          <w:szCs w:val="20"/>
          <w:lang w:val="es-CO"/>
        </w:rPr>
        <w:t>Manganeso</w:t>
      </w:r>
    </w:p>
    <w:p w:rsidR="00D071C2" w:rsidRPr="000F6445" w:rsidRDefault="000F6445" w:rsidP="000F644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0F6445">
        <w:rPr>
          <w:rFonts w:ascii="Arial" w:hAnsi="Arial" w:cs="Arial"/>
          <w:sz w:val="20"/>
          <w:szCs w:val="20"/>
          <w:lang w:val="es-CO"/>
        </w:rPr>
        <w:t>El manganeso está involucrado en los procesos de fotosíntesis, asimilación del nitrógeno, respiración de la planta y los procesos de reproducción.</w:t>
      </w:r>
    </w:p>
    <w:sectPr w:rsidR="00D071C2" w:rsidRPr="000F6445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8B" w:rsidRDefault="0067528B">
      <w:pPr>
        <w:spacing w:after="0" w:line="240" w:lineRule="auto"/>
      </w:pPr>
      <w:r>
        <w:separator/>
      </w:r>
    </w:p>
  </w:endnote>
  <w:endnote w:type="continuationSeparator" w:id="0">
    <w:p w:rsidR="0067528B" w:rsidRDefault="0067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8B" w:rsidRDefault="006752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528B" w:rsidRDefault="0067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675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0F6445"/>
    <w:rsid w:val="00164F00"/>
    <w:rsid w:val="001A73DB"/>
    <w:rsid w:val="00215F58"/>
    <w:rsid w:val="002B0358"/>
    <w:rsid w:val="002E258E"/>
    <w:rsid w:val="00316401"/>
    <w:rsid w:val="00361635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67528B"/>
    <w:rsid w:val="007E67BC"/>
    <w:rsid w:val="007F21B7"/>
    <w:rsid w:val="00930AA5"/>
    <w:rsid w:val="00A45240"/>
    <w:rsid w:val="00A63051"/>
    <w:rsid w:val="00A82A39"/>
    <w:rsid w:val="00AA5260"/>
    <w:rsid w:val="00B76CC6"/>
    <w:rsid w:val="00B93280"/>
    <w:rsid w:val="00B93BEF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D402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B326-23B3-479E-88AB-39116E5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2018-07-09T15:00:00Z</dcterms:created>
  <dcterms:modified xsi:type="dcterms:W3CDTF">2018-07-09T15:00:00Z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