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4235"/>
        <w:gridCol w:w="762"/>
        <w:gridCol w:w="982"/>
        <w:gridCol w:w="1036"/>
        <w:gridCol w:w="2759"/>
        <w:gridCol w:w="3466"/>
      </w:tblGrid>
      <w:tr w:rsidR="00316401" w:rsidTr="00316401">
        <w:trPr>
          <w:trHeight w:val="348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655E4" w:rsidP="00F733D2">
            <w:pPr>
              <w:pStyle w:val="Ttulo"/>
            </w:pPr>
            <w:r w:rsidRPr="003655E4">
              <w:t>Reguladores de crecimiento</w:t>
            </w:r>
          </w:p>
        </w:tc>
      </w:tr>
      <w:tr w:rsidR="00F733D2" w:rsidTr="00721081">
        <w:trPr>
          <w:trHeight w:val="208"/>
        </w:trPr>
        <w:tc>
          <w:tcPr>
            <w:tcW w:w="8020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Pr="00621986" w:rsidRDefault="00F733D2" w:rsidP="00721081">
            <w:pPr>
              <w:pStyle w:val="Titulo2"/>
            </w:pPr>
            <w:r>
              <w:t xml:space="preserve">FECHA (AAAA/MM/DD): </w:t>
            </w:r>
            <w:r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05/18</w:t>
            </w:r>
          </w:p>
        </w:tc>
        <w:tc>
          <w:tcPr>
            <w:tcW w:w="275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Pr="004B747A" w:rsidRDefault="00F733D2" w:rsidP="00721081">
            <w:pPr>
              <w:pStyle w:val="Titulo2"/>
            </w:pPr>
            <w:r>
              <w:t>Versión</w:t>
            </w:r>
            <w:r w:rsidRPr="004B747A">
              <w:t xml:space="preserve"> del guion: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1</w:t>
            </w:r>
          </w:p>
        </w:tc>
        <w:tc>
          <w:tcPr>
            <w:tcW w:w="3466" w:type="dxa"/>
            <w:shd w:val="clear" w:color="auto" w:fill="FFFFFF" w:themeFill="background1"/>
            <w:vAlign w:val="center"/>
          </w:tcPr>
          <w:p w:rsidR="00F733D2" w:rsidRPr="004B747A" w:rsidRDefault="00F733D2" w:rsidP="00721081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F733D2" w:rsidTr="00721081">
        <w:trPr>
          <w:cantSplit/>
          <w:trHeight w:val="379"/>
        </w:trPr>
        <w:tc>
          <w:tcPr>
            <w:tcW w:w="6984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Pr="004B747A" w:rsidRDefault="00F733D2" w:rsidP="00721081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>
              <w:rPr>
                <w:b w:val="0"/>
                <w:color w:val="auto"/>
              </w:rPr>
              <w:t xml:space="preserve">Liliana Rocío Botero - </w:t>
            </w:r>
            <w:r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7261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Default="00F733D2" w:rsidP="00721081">
            <w:pPr>
              <w:pStyle w:val="Titulo2"/>
            </w:pPr>
            <w:r>
              <w:t xml:space="preserve">Nombre del programa: </w:t>
            </w:r>
            <w:r w:rsidRPr="002E5BFF">
              <w:rPr>
                <w:b w:val="0"/>
                <w:color w:val="auto"/>
              </w:rPr>
              <w:t>Grupo</w:t>
            </w:r>
            <w:r>
              <w:rPr>
                <w:b w:val="0"/>
                <w:color w:val="auto"/>
              </w:rPr>
              <w:t>s</w:t>
            </w:r>
            <w:r w:rsidRPr="002E5BFF">
              <w:rPr>
                <w:b w:val="0"/>
                <w:color w:val="auto"/>
              </w:rPr>
              <w:t xml:space="preserve"> de Investigación GRINBIO</w:t>
            </w:r>
            <w:r>
              <w:rPr>
                <w:b w:val="0"/>
                <w:color w:val="auto"/>
              </w:rPr>
              <w:t xml:space="preserve">  y </w:t>
            </w:r>
            <w:r w:rsidRPr="002E5BFF">
              <w:rPr>
                <w:b w:val="0"/>
                <w:color w:val="auto"/>
              </w:rPr>
              <w:t>E-Virtual</w:t>
            </w:r>
          </w:p>
        </w:tc>
      </w:tr>
      <w:tr w:rsidR="00F733D2" w:rsidTr="00721081">
        <w:trPr>
          <w:cantSplit/>
          <w:trHeight w:val="331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Pr="004B747A" w:rsidRDefault="00F733D2" w:rsidP="00721081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>
              <w:rPr>
                <w:b w:val="0"/>
                <w:color w:val="auto"/>
              </w:rPr>
              <w:t>Laboratorio de Biotecnología Virtual</w:t>
            </w:r>
          </w:p>
        </w:tc>
      </w:tr>
      <w:tr w:rsidR="00F733D2" w:rsidTr="00721081">
        <w:trPr>
          <w:cantSplit/>
          <w:trHeight w:val="407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Default="00F733D2" w:rsidP="00721081">
            <w:pPr>
              <w:pStyle w:val="Titulo2"/>
            </w:pPr>
            <w:r>
              <w:rPr>
                <w:bCs/>
              </w:rPr>
              <w:t xml:space="preserve">Tema: </w:t>
            </w:r>
            <w:r w:rsidRPr="00D6207F">
              <w:rPr>
                <w:b w:val="0"/>
                <w:color w:val="auto"/>
              </w:rPr>
              <w:t>Preparación de medios de cultivos</w:t>
            </w:r>
          </w:p>
        </w:tc>
      </w:tr>
      <w:tr w:rsidR="00F733D2" w:rsidTr="00721081">
        <w:trPr>
          <w:cantSplit/>
          <w:trHeight w:val="257"/>
        </w:trPr>
        <w:tc>
          <w:tcPr>
            <w:tcW w:w="6002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33D2" w:rsidRDefault="00F733D2" w:rsidP="00721081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</w:p>
        </w:tc>
        <w:tc>
          <w:tcPr>
            <w:tcW w:w="8243" w:type="dxa"/>
            <w:gridSpan w:val="4"/>
            <w:shd w:val="clear" w:color="auto" w:fill="FFFFFF" w:themeFill="background1"/>
            <w:vAlign w:val="center"/>
          </w:tcPr>
          <w:p w:rsidR="00F733D2" w:rsidRDefault="00F733D2" w:rsidP="00721081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>
              <w:rPr>
                <w:b w:val="0"/>
                <w:color w:val="auto"/>
              </w:rPr>
              <w:t>Carolina Llanos</w:t>
            </w:r>
          </w:p>
        </w:tc>
      </w:tr>
      <w:tr w:rsidR="002E258E" w:rsidTr="00930AA5">
        <w:trPr>
          <w:trHeight w:val="117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#Párrafo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Intención de la voz</w:t>
            </w:r>
            <w:r w:rsidR="00930AA5">
              <w:t>/sonidos adicionales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Texto para locución</w:t>
            </w:r>
          </w:p>
        </w:tc>
      </w:tr>
      <w:tr w:rsidR="002E258E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AA5260" w:rsidRDefault="002E258E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930AA5" w:rsidP="00E85422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Voz n</w:t>
            </w:r>
            <w:r w:rsidR="002E258E">
              <w:rPr>
                <w:rFonts w:ascii="Arial" w:hAnsi="Arial" w:cs="Arial"/>
                <w:sz w:val="20"/>
                <w:szCs w:val="20"/>
                <w:lang w:eastAsia="es-CO"/>
              </w:rPr>
              <w:t>eutra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  <w:p w:rsidR="00930AA5" w:rsidRDefault="00930AA5" w:rsidP="00E85422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  <w:p w:rsidR="00930AA5" w:rsidRPr="00316401" w:rsidRDefault="00930AA5" w:rsidP="00930AA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55E4" w:rsidRPr="003655E4" w:rsidRDefault="003655E4" w:rsidP="003655E4">
            <w:pPr>
              <w:pStyle w:val="Encabezado"/>
              <w:jc w:val="center"/>
              <w:rPr>
                <w:sz w:val="18"/>
                <w:szCs w:val="18"/>
              </w:rPr>
            </w:pPr>
            <w:r w:rsidRPr="003655E4">
              <w:rPr>
                <w:sz w:val="18"/>
                <w:szCs w:val="18"/>
              </w:rPr>
              <w:t>Las plantas, sintetizan sustancias conocidas como fitohormonas que funcionan de manera similar a las hormonas en animales. Estas fitohormonas controlan o regulan los procesos de crecimiento, desarrollo y reproducción en las plantas.</w:t>
            </w:r>
          </w:p>
          <w:p w:rsidR="003655E4" w:rsidRPr="003655E4" w:rsidRDefault="003655E4" w:rsidP="003655E4">
            <w:pPr>
              <w:pStyle w:val="Encabezado"/>
              <w:jc w:val="center"/>
              <w:rPr>
                <w:sz w:val="18"/>
                <w:szCs w:val="18"/>
              </w:rPr>
            </w:pPr>
            <w:r w:rsidRPr="003655E4">
              <w:rPr>
                <w:sz w:val="18"/>
                <w:szCs w:val="18"/>
              </w:rPr>
              <w:t>Las sustancias "reguladoras" tienen funciones variadas y especializadas, ellas ordenan, aceleran o regulan los procesos vitales en el tiempo y el espacio. Generalmente se caracterizan porque se sintetizan en un lugar diferente al sitio donde ejercen actividad y actúan en concentraciones muy bajas.</w:t>
            </w:r>
          </w:p>
          <w:p w:rsidR="003655E4" w:rsidRPr="003655E4" w:rsidRDefault="003655E4" w:rsidP="003655E4">
            <w:pPr>
              <w:pStyle w:val="Encabezado"/>
              <w:jc w:val="center"/>
              <w:rPr>
                <w:sz w:val="18"/>
                <w:szCs w:val="18"/>
              </w:rPr>
            </w:pPr>
          </w:p>
          <w:p w:rsidR="003655E4" w:rsidRPr="003655E4" w:rsidRDefault="003655E4" w:rsidP="003655E4">
            <w:pPr>
              <w:pStyle w:val="Encabezado"/>
              <w:jc w:val="center"/>
              <w:rPr>
                <w:sz w:val="18"/>
                <w:szCs w:val="18"/>
              </w:rPr>
            </w:pPr>
            <w:r w:rsidRPr="003655E4">
              <w:rPr>
                <w:sz w:val="18"/>
                <w:szCs w:val="18"/>
              </w:rPr>
              <w:t xml:space="preserve">Dependiendo de la función que cumplan en la planta, se conocen 5 grupos principales de reguladores de crecimiento: </w:t>
            </w:r>
          </w:p>
          <w:p w:rsidR="003655E4" w:rsidRPr="003655E4" w:rsidRDefault="003655E4" w:rsidP="003655E4">
            <w:pPr>
              <w:pStyle w:val="Encabezad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655E4">
              <w:rPr>
                <w:sz w:val="18"/>
                <w:szCs w:val="18"/>
              </w:rPr>
              <w:t>Auxinas</w:t>
            </w:r>
          </w:p>
          <w:p w:rsidR="003655E4" w:rsidRPr="003655E4" w:rsidRDefault="003655E4" w:rsidP="003655E4">
            <w:pPr>
              <w:pStyle w:val="Encabezad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3655E4">
              <w:rPr>
                <w:sz w:val="18"/>
                <w:szCs w:val="18"/>
              </w:rPr>
              <w:t>Citocininas</w:t>
            </w:r>
            <w:proofErr w:type="spellEnd"/>
            <w:r w:rsidRPr="003655E4">
              <w:rPr>
                <w:sz w:val="18"/>
                <w:szCs w:val="18"/>
              </w:rPr>
              <w:t xml:space="preserve"> o citoquininas</w:t>
            </w:r>
          </w:p>
          <w:p w:rsidR="003655E4" w:rsidRPr="003655E4" w:rsidRDefault="003655E4" w:rsidP="003655E4">
            <w:pPr>
              <w:pStyle w:val="Encabezad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3655E4">
              <w:rPr>
                <w:sz w:val="18"/>
                <w:szCs w:val="18"/>
              </w:rPr>
              <w:t>Giberelinas</w:t>
            </w:r>
            <w:proofErr w:type="spellEnd"/>
          </w:p>
          <w:p w:rsidR="003655E4" w:rsidRPr="003655E4" w:rsidRDefault="003655E4" w:rsidP="003655E4">
            <w:pPr>
              <w:pStyle w:val="Encabezad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655E4">
              <w:rPr>
                <w:sz w:val="18"/>
                <w:szCs w:val="18"/>
              </w:rPr>
              <w:t>Etileno,</w:t>
            </w:r>
          </w:p>
          <w:p w:rsidR="003655E4" w:rsidRPr="003655E4" w:rsidRDefault="003655E4" w:rsidP="003655E4">
            <w:pPr>
              <w:pStyle w:val="Encabezad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655E4">
              <w:rPr>
                <w:sz w:val="18"/>
                <w:szCs w:val="18"/>
              </w:rPr>
              <w:t xml:space="preserve">Ácido </w:t>
            </w:r>
            <w:proofErr w:type="spellStart"/>
            <w:r w:rsidRPr="003655E4">
              <w:rPr>
                <w:sz w:val="18"/>
                <w:szCs w:val="18"/>
              </w:rPr>
              <w:t>abscísico</w:t>
            </w:r>
            <w:proofErr w:type="spellEnd"/>
            <w:r w:rsidRPr="003655E4">
              <w:rPr>
                <w:sz w:val="18"/>
                <w:szCs w:val="18"/>
              </w:rPr>
              <w:t>.</w:t>
            </w:r>
          </w:p>
          <w:p w:rsidR="003655E4" w:rsidRPr="003655E4" w:rsidRDefault="003655E4" w:rsidP="003655E4">
            <w:pPr>
              <w:pStyle w:val="Encabezado"/>
              <w:jc w:val="center"/>
              <w:rPr>
                <w:sz w:val="18"/>
                <w:szCs w:val="18"/>
              </w:rPr>
            </w:pPr>
          </w:p>
          <w:p w:rsidR="002E258E" w:rsidRPr="00AA5260" w:rsidRDefault="003655E4" w:rsidP="003655E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 w:rsidRPr="003655E4">
              <w:rPr>
                <w:sz w:val="18"/>
                <w:szCs w:val="18"/>
              </w:rPr>
              <w:t xml:space="preserve">Aunque las </w:t>
            </w:r>
            <w:proofErr w:type="spellStart"/>
            <w:r w:rsidRPr="003655E4">
              <w:rPr>
                <w:sz w:val="18"/>
                <w:szCs w:val="18"/>
              </w:rPr>
              <w:t>poliaminas</w:t>
            </w:r>
            <w:proofErr w:type="spellEnd"/>
            <w:r w:rsidRPr="003655E4">
              <w:rPr>
                <w:sz w:val="18"/>
                <w:szCs w:val="18"/>
              </w:rPr>
              <w:t xml:space="preserve">, los </w:t>
            </w:r>
            <w:proofErr w:type="spellStart"/>
            <w:r w:rsidRPr="003655E4">
              <w:rPr>
                <w:sz w:val="18"/>
                <w:szCs w:val="18"/>
              </w:rPr>
              <w:t>jasmonatos</w:t>
            </w:r>
            <w:proofErr w:type="spellEnd"/>
            <w:r w:rsidRPr="003655E4">
              <w:rPr>
                <w:sz w:val="18"/>
                <w:szCs w:val="18"/>
              </w:rPr>
              <w:t xml:space="preserve">, el ácido salicílico y los </w:t>
            </w:r>
            <w:proofErr w:type="spellStart"/>
            <w:r w:rsidRPr="003655E4">
              <w:rPr>
                <w:sz w:val="18"/>
                <w:szCs w:val="18"/>
              </w:rPr>
              <w:t>brasinosteroides</w:t>
            </w:r>
            <w:proofErr w:type="spellEnd"/>
            <w:r w:rsidRPr="003655E4">
              <w:rPr>
                <w:sz w:val="18"/>
                <w:szCs w:val="18"/>
              </w:rPr>
              <w:t xml:space="preserve"> son sustancias que pueden clasificarse como fitohormonas, las más usadas en el cultivo in vitro de plantas son las auxinas, las citoquininas, las giberilinas, el etileno, el ácido </w:t>
            </w:r>
            <w:proofErr w:type="spellStart"/>
            <w:r w:rsidRPr="003655E4">
              <w:rPr>
                <w:sz w:val="18"/>
                <w:szCs w:val="18"/>
              </w:rPr>
              <w:t>abscísico</w:t>
            </w:r>
            <w:proofErr w:type="spellEnd"/>
            <w:r w:rsidRPr="003655E4">
              <w:rPr>
                <w:sz w:val="18"/>
                <w:szCs w:val="18"/>
              </w:rPr>
              <w:t xml:space="preserve"> y los </w:t>
            </w:r>
            <w:proofErr w:type="spellStart"/>
            <w:r w:rsidRPr="003655E4">
              <w:rPr>
                <w:sz w:val="18"/>
                <w:szCs w:val="18"/>
              </w:rPr>
              <w:t>jasmonatos</w:t>
            </w:r>
            <w:proofErr w:type="spellEnd"/>
            <w:r w:rsidRPr="003655E4">
              <w:rPr>
                <w:sz w:val="18"/>
                <w:szCs w:val="18"/>
              </w:rPr>
              <w:t>.</w:t>
            </w:r>
          </w:p>
        </w:tc>
      </w:tr>
    </w:tbl>
    <w:p w:rsidR="00316401" w:rsidRDefault="00316401" w:rsidP="005A0880">
      <w:pPr>
        <w:pStyle w:val="Standard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3655E4" w:rsidRPr="003655E4" w:rsidRDefault="003655E4" w:rsidP="003655E4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3655E4">
        <w:rPr>
          <w:rFonts w:ascii="Arial" w:hAnsi="Arial" w:cs="Arial"/>
          <w:sz w:val="20"/>
          <w:szCs w:val="20"/>
          <w:lang w:val="es-CO"/>
        </w:rPr>
        <w:t>Las plantas, sintetizan sustancias conocidas como fitohormonas que funcionan de manera similar a las hormonas en animales. Estas fitohormonas controlan o regulan los procesos de crecimiento, desarrollo y reproducción en las plantas.</w:t>
      </w:r>
    </w:p>
    <w:p w:rsidR="003655E4" w:rsidRPr="003655E4" w:rsidRDefault="003655E4" w:rsidP="003655E4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3655E4">
        <w:rPr>
          <w:rFonts w:ascii="Arial" w:hAnsi="Arial" w:cs="Arial"/>
          <w:sz w:val="20"/>
          <w:szCs w:val="20"/>
          <w:lang w:val="es-CO"/>
        </w:rPr>
        <w:t>Las sustancias "reguladoras" tienen funciones variadas y especializadas, ellas ordenan, aceleran o regulan los procesos vitales en el tiempo y el espacio. Generalmente se caracterizan porque se sintetizan en un lugar diferente al sitio donde ejercen actividad y actúan en concentraciones muy bajas.</w:t>
      </w:r>
    </w:p>
    <w:p w:rsidR="003655E4" w:rsidRPr="003655E4" w:rsidRDefault="003655E4" w:rsidP="003655E4">
      <w:pPr>
        <w:pStyle w:val="Standard"/>
        <w:rPr>
          <w:rFonts w:ascii="Arial" w:hAnsi="Arial" w:cs="Arial"/>
          <w:sz w:val="20"/>
          <w:szCs w:val="20"/>
          <w:lang w:val="es-CO"/>
        </w:rPr>
      </w:pPr>
    </w:p>
    <w:p w:rsidR="003655E4" w:rsidRPr="003655E4" w:rsidRDefault="003655E4" w:rsidP="003655E4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3655E4">
        <w:rPr>
          <w:rFonts w:ascii="Arial" w:hAnsi="Arial" w:cs="Arial"/>
          <w:sz w:val="20"/>
          <w:szCs w:val="20"/>
          <w:lang w:val="es-CO"/>
        </w:rPr>
        <w:t xml:space="preserve">Dependiendo de la función que cumplan en la planta, se conocen 5 grupos principales de reguladores de crecimiento: </w:t>
      </w:r>
    </w:p>
    <w:p w:rsidR="003655E4" w:rsidRPr="003655E4" w:rsidRDefault="003655E4" w:rsidP="003655E4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3655E4">
        <w:rPr>
          <w:rFonts w:ascii="Arial" w:hAnsi="Arial" w:cs="Arial"/>
          <w:sz w:val="20"/>
          <w:szCs w:val="20"/>
          <w:lang w:val="es-CO"/>
        </w:rPr>
        <w:t>•</w:t>
      </w:r>
      <w:r w:rsidRPr="003655E4">
        <w:rPr>
          <w:rFonts w:ascii="Arial" w:hAnsi="Arial" w:cs="Arial"/>
          <w:sz w:val="20"/>
          <w:szCs w:val="20"/>
          <w:lang w:val="es-CO"/>
        </w:rPr>
        <w:tab/>
        <w:t>Auxinas</w:t>
      </w:r>
    </w:p>
    <w:p w:rsidR="003655E4" w:rsidRPr="003655E4" w:rsidRDefault="003655E4" w:rsidP="003655E4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3655E4">
        <w:rPr>
          <w:rFonts w:ascii="Arial" w:hAnsi="Arial" w:cs="Arial"/>
          <w:sz w:val="20"/>
          <w:szCs w:val="20"/>
          <w:lang w:val="es-CO"/>
        </w:rPr>
        <w:t>•</w:t>
      </w:r>
      <w:r w:rsidRPr="003655E4">
        <w:rPr>
          <w:rFonts w:ascii="Arial" w:hAnsi="Arial" w:cs="Arial"/>
          <w:sz w:val="20"/>
          <w:szCs w:val="20"/>
          <w:lang w:val="es-CO"/>
        </w:rPr>
        <w:tab/>
      </w:r>
      <w:proofErr w:type="spellStart"/>
      <w:r w:rsidRPr="003655E4">
        <w:rPr>
          <w:rFonts w:ascii="Arial" w:hAnsi="Arial" w:cs="Arial"/>
          <w:sz w:val="20"/>
          <w:szCs w:val="20"/>
          <w:lang w:val="es-CO"/>
        </w:rPr>
        <w:t>Citocininas</w:t>
      </w:r>
      <w:proofErr w:type="spellEnd"/>
      <w:r w:rsidRPr="003655E4">
        <w:rPr>
          <w:rFonts w:ascii="Arial" w:hAnsi="Arial" w:cs="Arial"/>
          <w:sz w:val="20"/>
          <w:szCs w:val="20"/>
          <w:lang w:val="es-CO"/>
        </w:rPr>
        <w:t xml:space="preserve"> o citoquininas</w:t>
      </w:r>
    </w:p>
    <w:p w:rsidR="003655E4" w:rsidRPr="003655E4" w:rsidRDefault="003655E4" w:rsidP="003655E4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3655E4">
        <w:rPr>
          <w:rFonts w:ascii="Arial" w:hAnsi="Arial" w:cs="Arial"/>
          <w:sz w:val="20"/>
          <w:szCs w:val="20"/>
          <w:lang w:val="es-CO"/>
        </w:rPr>
        <w:t>•</w:t>
      </w:r>
      <w:r w:rsidRPr="003655E4">
        <w:rPr>
          <w:rFonts w:ascii="Arial" w:hAnsi="Arial" w:cs="Arial"/>
          <w:sz w:val="20"/>
          <w:szCs w:val="20"/>
          <w:lang w:val="es-CO"/>
        </w:rPr>
        <w:tab/>
      </w:r>
      <w:proofErr w:type="spellStart"/>
      <w:r w:rsidRPr="003655E4">
        <w:rPr>
          <w:rFonts w:ascii="Arial" w:hAnsi="Arial" w:cs="Arial"/>
          <w:sz w:val="20"/>
          <w:szCs w:val="20"/>
          <w:lang w:val="es-CO"/>
        </w:rPr>
        <w:t>Giberelinas</w:t>
      </w:r>
      <w:proofErr w:type="spellEnd"/>
    </w:p>
    <w:p w:rsidR="003655E4" w:rsidRPr="003655E4" w:rsidRDefault="003655E4" w:rsidP="003655E4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3655E4">
        <w:rPr>
          <w:rFonts w:ascii="Arial" w:hAnsi="Arial" w:cs="Arial"/>
          <w:sz w:val="20"/>
          <w:szCs w:val="20"/>
          <w:lang w:val="es-CO"/>
        </w:rPr>
        <w:t>•</w:t>
      </w:r>
      <w:r w:rsidRPr="003655E4">
        <w:rPr>
          <w:rFonts w:ascii="Arial" w:hAnsi="Arial" w:cs="Arial"/>
          <w:sz w:val="20"/>
          <w:szCs w:val="20"/>
          <w:lang w:val="es-CO"/>
        </w:rPr>
        <w:tab/>
        <w:t>Etileno,</w:t>
      </w:r>
    </w:p>
    <w:p w:rsidR="003655E4" w:rsidRPr="003655E4" w:rsidRDefault="003655E4" w:rsidP="003655E4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3655E4">
        <w:rPr>
          <w:rFonts w:ascii="Arial" w:hAnsi="Arial" w:cs="Arial"/>
          <w:sz w:val="20"/>
          <w:szCs w:val="20"/>
          <w:lang w:val="es-CO"/>
        </w:rPr>
        <w:lastRenderedPageBreak/>
        <w:t>•</w:t>
      </w:r>
      <w:r w:rsidRPr="003655E4">
        <w:rPr>
          <w:rFonts w:ascii="Arial" w:hAnsi="Arial" w:cs="Arial"/>
          <w:sz w:val="20"/>
          <w:szCs w:val="20"/>
          <w:lang w:val="es-CO"/>
        </w:rPr>
        <w:tab/>
        <w:t xml:space="preserve">Ácido </w:t>
      </w:r>
      <w:proofErr w:type="spellStart"/>
      <w:r w:rsidRPr="003655E4">
        <w:rPr>
          <w:rFonts w:ascii="Arial" w:hAnsi="Arial" w:cs="Arial"/>
          <w:sz w:val="20"/>
          <w:szCs w:val="20"/>
          <w:lang w:val="es-CO"/>
        </w:rPr>
        <w:t>abscísico</w:t>
      </w:r>
      <w:proofErr w:type="spellEnd"/>
      <w:r w:rsidRPr="003655E4">
        <w:rPr>
          <w:rFonts w:ascii="Arial" w:hAnsi="Arial" w:cs="Arial"/>
          <w:sz w:val="20"/>
          <w:szCs w:val="20"/>
          <w:lang w:val="es-CO"/>
        </w:rPr>
        <w:t>.</w:t>
      </w:r>
    </w:p>
    <w:p w:rsidR="003655E4" w:rsidRPr="003655E4" w:rsidRDefault="003655E4" w:rsidP="003655E4">
      <w:pPr>
        <w:pStyle w:val="Standard"/>
        <w:rPr>
          <w:rFonts w:ascii="Arial" w:hAnsi="Arial" w:cs="Arial"/>
          <w:sz w:val="20"/>
          <w:szCs w:val="20"/>
          <w:lang w:val="es-CO"/>
        </w:rPr>
      </w:pPr>
    </w:p>
    <w:p w:rsidR="00D071C2" w:rsidRPr="00F733D2" w:rsidRDefault="003655E4" w:rsidP="003655E4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3655E4">
        <w:rPr>
          <w:rFonts w:ascii="Arial" w:hAnsi="Arial" w:cs="Arial"/>
          <w:sz w:val="20"/>
          <w:szCs w:val="20"/>
          <w:lang w:val="es-CO"/>
        </w:rPr>
        <w:t xml:space="preserve">Aunque las </w:t>
      </w:r>
      <w:proofErr w:type="spellStart"/>
      <w:r w:rsidRPr="003655E4">
        <w:rPr>
          <w:rFonts w:ascii="Arial" w:hAnsi="Arial" w:cs="Arial"/>
          <w:sz w:val="20"/>
          <w:szCs w:val="20"/>
          <w:lang w:val="es-CO"/>
        </w:rPr>
        <w:t>poliaminas</w:t>
      </w:r>
      <w:proofErr w:type="spellEnd"/>
      <w:r w:rsidRPr="003655E4">
        <w:rPr>
          <w:rFonts w:ascii="Arial" w:hAnsi="Arial" w:cs="Arial"/>
          <w:sz w:val="20"/>
          <w:szCs w:val="20"/>
          <w:lang w:val="es-CO"/>
        </w:rPr>
        <w:t xml:space="preserve">, los </w:t>
      </w:r>
      <w:proofErr w:type="spellStart"/>
      <w:r w:rsidRPr="003655E4">
        <w:rPr>
          <w:rFonts w:ascii="Arial" w:hAnsi="Arial" w:cs="Arial"/>
          <w:sz w:val="20"/>
          <w:szCs w:val="20"/>
          <w:lang w:val="es-CO"/>
        </w:rPr>
        <w:t>jasmonatos</w:t>
      </w:r>
      <w:proofErr w:type="spellEnd"/>
      <w:r w:rsidRPr="003655E4">
        <w:rPr>
          <w:rFonts w:ascii="Arial" w:hAnsi="Arial" w:cs="Arial"/>
          <w:sz w:val="20"/>
          <w:szCs w:val="20"/>
          <w:lang w:val="es-CO"/>
        </w:rPr>
        <w:t xml:space="preserve">, el ácido salicílico y los </w:t>
      </w:r>
      <w:proofErr w:type="spellStart"/>
      <w:r w:rsidRPr="003655E4">
        <w:rPr>
          <w:rFonts w:ascii="Arial" w:hAnsi="Arial" w:cs="Arial"/>
          <w:sz w:val="20"/>
          <w:szCs w:val="20"/>
          <w:lang w:val="es-CO"/>
        </w:rPr>
        <w:t>brasinosteroides</w:t>
      </w:r>
      <w:proofErr w:type="spellEnd"/>
      <w:r w:rsidRPr="003655E4">
        <w:rPr>
          <w:rFonts w:ascii="Arial" w:hAnsi="Arial" w:cs="Arial"/>
          <w:sz w:val="20"/>
          <w:szCs w:val="20"/>
          <w:lang w:val="es-CO"/>
        </w:rPr>
        <w:t xml:space="preserve"> son sustancias que pueden clasificarse como fitohormonas, las más usadas en el cultivo in vitro de plantas son las auxinas, las citoquininas, las giberilinas, el etileno, el ácido </w:t>
      </w:r>
      <w:proofErr w:type="spellStart"/>
      <w:r w:rsidRPr="003655E4">
        <w:rPr>
          <w:rFonts w:ascii="Arial" w:hAnsi="Arial" w:cs="Arial"/>
          <w:sz w:val="20"/>
          <w:szCs w:val="20"/>
          <w:lang w:val="es-CO"/>
        </w:rPr>
        <w:t>abscísico</w:t>
      </w:r>
      <w:proofErr w:type="spellEnd"/>
      <w:r w:rsidRPr="003655E4">
        <w:rPr>
          <w:rFonts w:ascii="Arial" w:hAnsi="Arial" w:cs="Arial"/>
          <w:sz w:val="20"/>
          <w:szCs w:val="20"/>
          <w:lang w:val="es-CO"/>
        </w:rPr>
        <w:t xml:space="preserve"> y los </w:t>
      </w:r>
      <w:proofErr w:type="spellStart"/>
      <w:r w:rsidRPr="003655E4">
        <w:rPr>
          <w:rFonts w:ascii="Arial" w:hAnsi="Arial" w:cs="Arial"/>
          <w:sz w:val="20"/>
          <w:szCs w:val="20"/>
          <w:lang w:val="es-CO"/>
        </w:rPr>
        <w:t>jasmonatos</w:t>
      </w:r>
      <w:proofErr w:type="spellEnd"/>
      <w:r w:rsidRPr="003655E4">
        <w:rPr>
          <w:rFonts w:ascii="Arial" w:hAnsi="Arial" w:cs="Arial"/>
          <w:sz w:val="20"/>
          <w:szCs w:val="20"/>
          <w:lang w:val="es-CO"/>
        </w:rPr>
        <w:t>.</w:t>
      </w:r>
      <w:bookmarkStart w:id="0" w:name="_GoBack"/>
      <w:bookmarkEnd w:id="0"/>
    </w:p>
    <w:sectPr w:rsidR="00D071C2" w:rsidRPr="00F733D2" w:rsidSect="002B0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CD" w:rsidRDefault="00997FCD">
      <w:pPr>
        <w:spacing w:after="0" w:line="240" w:lineRule="auto"/>
      </w:pPr>
      <w:r>
        <w:separator/>
      </w:r>
    </w:p>
  </w:endnote>
  <w:endnote w:type="continuationSeparator" w:id="0">
    <w:p w:rsidR="00997FCD" w:rsidRDefault="0099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0C" w:rsidRDefault="0058039E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CD" w:rsidRDefault="00997F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97FCD" w:rsidRDefault="0099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0C" w:rsidRDefault="0058039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997F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6DE11F8E"/>
    <w:multiLevelType w:val="hybridMultilevel"/>
    <w:tmpl w:val="69AC549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81E13"/>
    <w:rsid w:val="00164F00"/>
    <w:rsid w:val="001A73DB"/>
    <w:rsid w:val="00215F58"/>
    <w:rsid w:val="002B0358"/>
    <w:rsid w:val="002E258E"/>
    <w:rsid w:val="00316401"/>
    <w:rsid w:val="003655E4"/>
    <w:rsid w:val="003A6724"/>
    <w:rsid w:val="003D23F3"/>
    <w:rsid w:val="00404454"/>
    <w:rsid w:val="004B747A"/>
    <w:rsid w:val="004D3099"/>
    <w:rsid w:val="004E4377"/>
    <w:rsid w:val="00564B8A"/>
    <w:rsid w:val="0058039E"/>
    <w:rsid w:val="005A0880"/>
    <w:rsid w:val="005B7257"/>
    <w:rsid w:val="00621986"/>
    <w:rsid w:val="00624FB8"/>
    <w:rsid w:val="00656A6D"/>
    <w:rsid w:val="007E67BC"/>
    <w:rsid w:val="007F21B7"/>
    <w:rsid w:val="00930AA5"/>
    <w:rsid w:val="00997FCD"/>
    <w:rsid w:val="00A45240"/>
    <w:rsid w:val="00A63051"/>
    <w:rsid w:val="00A82A39"/>
    <w:rsid w:val="00AA5260"/>
    <w:rsid w:val="00B76CC6"/>
    <w:rsid w:val="00B93280"/>
    <w:rsid w:val="00B93BEF"/>
    <w:rsid w:val="00CA133A"/>
    <w:rsid w:val="00D071C2"/>
    <w:rsid w:val="00D439DC"/>
    <w:rsid w:val="00D53A0C"/>
    <w:rsid w:val="00D74B3B"/>
    <w:rsid w:val="00DE434B"/>
    <w:rsid w:val="00EE3A7D"/>
    <w:rsid w:val="00EF2783"/>
    <w:rsid w:val="00F0523E"/>
    <w:rsid w:val="00F106BB"/>
    <w:rsid w:val="00F11E68"/>
    <w:rsid w:val="00F67C87"/>
    <w:rsid w:val="00F7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B08B4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tul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tul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paragraph" w:styleId="Sinespaciado">
    <w:name w:val="No Spacing"/>
    <w:uiPriority w:val="1"/>
    <w:qFormat/>
    <w:rsid w:val="00930AA5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AE93-EA88-4580-9BFE-9570122D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Llanos Tobón</cp:lastModifiedBy>
  <cp:revision>2</cp:revision>
  <cp:lastPrinted>2018-03-08T17:35:00Z</cp:lastPrinted>
  <dcterms:created xsi:type="dcterms:W3CDTF">2018-07-09T16:39:00Z</dcterms:created>
  <dcterms:modified xsi:type="dcterms:W3CDTF">2018-07-09T16:39:00Z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